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1" w:lineRule="auto"/>
        <w:jc w:val="left"/>
        <w:rPr>
          <w:rFonts w:hint="eastAsia" w:ascii="Times New Roman" w:hAnsi="Times New Roman" w:eastAsia="黑体" w:cs="Times New Roman"/>
          <w:b/>
          <w:color w:val="auto"/>
          <w:sz w:val="30"/>
          <w:szCs w:val="30"/>
          <w:highlight w:val="none"/>
          <w:lang w:val="en-US" w:eastAsia="zh-CN"/>
        </w:rPr>
      </w:pPr>
      <w:r>
        <w:rPr>
          <w:rFonts w:hint="eastAsia" w:eastAsia="黑体"/>
          <w:b/>
          <w:color w:val="auto"/>
          <w:sz w:val="30"/>
          <w:szCs w:val="30"/>
          <w:highlight w:val="none"/>
        </w:rPr>
        <w:t>招标编号：</w:t>
      </w:r>
      <w:r>
        <w:rPr>
          <w:rFonts w:ascii="微软雅黑" w:hAnsi="微软雅黑" w:eastAsia="微软雅黑" w:cs="微软雅黑"/>
          <w:color w:val="666666"/>
          <w:sz w:val="27"/>
          <w:szCs w:val="27"/>
          <w:bdr w:val="none" w:color="auto" w:sz="0" w:space="0"/>
        </w:rPr>
        <w:t>1121251008001</w:t>
      </w:r>
    </w:p>
    <w:p>
      <w:pPr>
        <w:spacing w:line="400" w:lineRule="auto"/>
        <w:ind w:left="1000"/>
        <w:jc w:val="center"/>
        <w:rPr>
          <w:rFonts w:eastAsia="黑体"/>
          <w:b/>
          <w:color w:val="auto"/>
          <w:sz w:val="30"/>
          <w:szCs w:val="30"/>
          <w:highlight w:val="none"/>
        </w:rPr>
      </w:pPr>
    </w:p>
    <w:p>
      <w:pPr>
        <w:pStyle w:val="2"/>
        <w:rPr>
          <w:color w:val="auto"/>
        </w:rPr>
      </w:pPr>
    </w:p>
    <w:p>
      <w:pPr>
        <w:spacing w:line="400" w:lineRule="auto"/>
        <w:jc w:val="center"/>
        <w:rPr>
          <w:rFonts w:eastAsia="黑体"/>
          <w:b/>
          <w:color w:val="auto"/>
          <w:sz w:val="30"/>
          <w:szCs w:val="30"/>
          <w:highlight w:val="none"/>
        </w:rPr>
      </w:pPr>
    </w:p>
    <w:p>
      <w:pPr>
        <w:spacing w:line="400" w:lineRule="auto"/>
        <w:jc w:val="center"/>
        <w:rPr>
          <w:rFonts w:hint="eastAsia" w:ascii="黑体" w:hAnsi="黑体" w:eastAsia="黑体" w:cs="黑体"/>
          <w:b/>
          <w:color w:val="auto"/>
          <w:sz w:val="48"/>
          <w:szCs w:val="48"/>
          <w:highlight w:val="none"/>
          <w:lang w:val="en-US" w:eastAsia="zh-CN"/>
        </w:rPr>
      </w:pPr>
      <w:r>
        <w:rPr>
          <w:rFonts w:hint="eastAsia" w:ascii="黑体" w:hAnsi="黑体" w:eastAsia="黑体" w:cs="黑体"/>
          <w:b/>
          <w:color w:val="auto"/>
          <w:sz w:val="48"/>
          <w:szCs w:val="48"/>
          <w:highlight w:val="none"/>
          <w:lang w:val="en-US" w:eastAsia="zh-CN"/>
        </w:rPr>
        <w:t>山东济钢泰航合金有限公司日照分公司</w:t>
      </w:r>
    </w:p>
    <w:p>
      <w:pPr>
        <w:spacing w:line="400" w:lineRule="auto"/>
        <w:jc w:val="center"/>
        <w:rPr>
          <w:rFonts w:hint="eastAsia" w:eastAsia="黑体"/>
          <w:b/>
          <w:color w:val="auto"/>
          <w:sz w:val="48"/>
          <w:szCs w:val="48"/>
          <w:highlight w:val="none"/>
          <w:lang w:eastAsia="zh-CN"/>
        </w:rPr>
      </w:pPr>
      <w:r>
        <w:rPr>
          <w:rFonts w:hint="eastAsia" w:ascii="黑体" w:hAnsi="黑体" w:eastAsia="黑体" w:cs="黑体"/>
          <w:b/>
          <w:color w:val="auto"/>
          <w:sz w:val="48"/>
          <w:szCs w:val="48"/>
          <w:highlight w:val="none"/>
          <w:lang w:val="en-US" w:eastAsia="zh-CN"/>
        </w:rPr>
        <w:t>叶轮维修项目</w:t>
      </w:r>
      <w:r>
        <w:rPr>
          <w:rFonts w:hint="eastAsia" w:eastAsia="黑体"/>
          <w:b/>
          <w:color w:val="auto"/>
          <w:sz w:val="48"/>
          <w:szCs w:val="48"/>
          <w:highlight w:val="none"/>
        </w:rPr>
        <w:t>招标</w:t>
      </w:r>
      <w:r>
        <w:rPr>
          <w:rFonts w:hint="eastAsia" w:eastAsia="黑体"/>
          <w:b/>
          <w:color w:val="auto"/>
          <w:sz w:val="48"/>
          <w:szCs w:val="48"/>
          <w:highlight w:val="none"/>
          <w:lang w:eastAsia="zh-CN"/>
        </w:rPr>
        <w:t>公告</w:t>
      </w:r>
    </w:p>
    <w:p>
      <w:pPr>
        <w:spacing w:line="400" w:lineRule="auto"/>
        <w:ind w:left="1000"/>
        <w:jc w:val="center"/>
        <w:rPr>
          <w:rFonts w:eastAsia="黑体"/>
          <w:b/>
          <w:color w:val="auto"/>
          <w:sz w:val="48"/>
          <w:szCs w:val="48"/>
          <w:highlight w:val="none"/>
        </w:rPr>
      </w:pPr>
    </w:p>
    <w:p>
      <w:pPr>
        <w:spacing w:line="400" w:lineRule="auto"/>
        <w:ind w:left="1000"/>
        <w:jc w:val="center"/>
        <w:rPr>
          <w:rFonts w:eastAsia="黑体"/>
          <w:b/>
          <w:color w:val="auto"/>
          <w:sz w:val="48"/>
          <w:szCs w:val="48"/>
          <w:highlight w:val="none"/>
        </w:rPr>
      </w:pPr>
    </w:p>
    <w:p>
      <w:pPr>
        <w:spacing w:line="400" w:lineRule="auto"/>
        <w:jc w:val="both"/>
        <w:rPr>
          <w:rFonts w:eastAsia="黑体"/>
          <w:b/>
          <w:color w:val="auto"/>
          <w:sz w:val="48"/>
          <w:szCs w:val="48"/>
          <w:highlight w:val="none"/>
        </w:rPr>
      </w:pPr>
    </w:p>
    <w:p>
      <w:pPr>
        <w:spacing w:line="400" w:lineRule="auto"/>
        <w:ind w:left="1000"/>
        <w:jc w:val="center"/>
        <w:rPr>
          <w:rFonts w:eastAsia="黑体"/>
          <w:b/>
          <w:color w:val="auto"/>
          <w:sz w:val="48"/>
          <w:szCs w:val="48"/>
          <w:highlight w:val="none"/>
        </w:rPr>
      </w:pPr>
    </w:p>
    <w:p>
      <w:pPr>
        <w:spacing w:line="400" w:lineRule="auto"/>
        <w:ind w:left="1000"/>
        <w:jc w:val="center"/>
        <w:rPr>
          <w:rFonts w:eastAsia="黑体"/>
          <w:b/>
          <w:color w:val="auto"/>
          <w:sz w:val="48"/>
          <w:szCs w:val="48"/>
          <w:highlight w:val="none"/>
        </w:rPr>
      </w:pPr>
    </w:p>
    <w:p>
      <w:pPr>
        <w:pStyle w:val="2"/>
        <w:rPr>
          <w:color w:val="auto"/>
        </w:rPr>
      </w:pPr>
    </w:p>
    <w:p>
      <w:pPr>
        <w:spacing w:line="400" w:lineRule="auto"/>
        <w:jc w:val="center"/>
        <w:rPr>
          <w:rFonts w:hint="eastAsia" w:eastAsia="黑体"/>
          <w:color w:val="auto"/>
          <w:sz w:val="48"/>
          <w:szCs w:val="48"/>
          <w:highlight w:val="none"/>
          <w:lang w:val="en-US" w:eastAsia="zh-CN"/>
        </w:rPr>
      </w:pPr>
    </w:p>
    <w:p>
      <w:pPr>
        <w:spacing w:line="400" w:lineRule="auto"/>
        <w:jc w:val="center"/>
        <w:rPr>
          <w:rFonts w:hint="eastAsia" w:eastAsia="黑体"/>
          <w:color w:val="auto"/>
          <w:sz w:val="48"/>
          <w:szCs w:val="48"/>
          <w:highlight w:val="none"/>
          <w:lang w:val="en-US" w:eastAsia="zh-CN"/>
        </w:rPr>
      </w:pPr>
    </w:p>
    <w:p>
      <w:pPr>
        <w:spacing w:line="400" w:lineRule="auto"/>
        <w:jc w:val="center"/>
        <w:rPr>
          <w:rFonts w:hint="eastAsia" w:eastAsia="黑体"/>
          <w:color w:val="auto"/>
          <w:sz w:val="48"/>
          <w:szCs w:val="48"/>
          <w:highlight w:val="none"/>
          <w:lang w:val="en-US" w:eastAsia="zh-CN"/>
        </w:rPr>
      </w:pPr>
    </w:p>
    <w:p>
      <w:pPr>
        <w:spacing w:line="400" w:lineRule="auto"/>
        <w:jc w:val="center"/>
        <w:rPr>
          <w:rFonts w:hint="eastAsia" w:eastAsia="黑体"/>
          <w:color w:val="auto"/>
          <w:sz w:val="48"/>
          <w:szCs w:val="48"/>
          <w:highlight w:val="none"/>
          <w:lang w:val="en-US" w:eastAsia="zh-CN"/>
        </w:rPr>
      </w:pPr>
    </w:p>
    <w:p>
      <w:pPr>
        <w:spacing w:line="400" w:lineRule="auto"/>
        <w:jc w:val="center"/>
        <w:rPr>
          <w:rFonts w:hint="eastAsia" w:eastAsia="黑体"/>
          <w:color w:val="auto"/>
          <w:sz w:val="48"/>
          <w:szCs w:val="48"/>
          <w:highlight w:val="none"/>
          <w:lang w:val="en-US" w:eastAsia="zh-CN"/>
        </w:rPr>
      </w:pPr>
    </w:p>
    <w:p>
      <w:pPr>
        <w:spacing w:line="400" w:lineRule="auto"/>
        <w:jc w:val="center"/>
        <w:rPr>
          <w:rFonts w:hint="eastAsia" w:eastAsia="黑体"/>
          <w:color w:val="auto"/>
          <w:sz w:val="48"/>
          <w:szCs w:val="48"/>
          <w:highlight w:val="none"/>
          <w:lang w:eastAsia="zh-CN"/>
        </w:rPr>
      </w:pPr>
      <w:r>
        <w:rPr>
          <w:rFonts w:hint="eastAsia" w:eastAsia="黑体"/>
          <w:color w:val="auto"/>
          <w:sz w:val="48"/>
          <w:szCs w:val="48"/>
          <w:highlight w:val="none"/>
          <w:lang w:val="en-US" w:eastAsia="zh-CN"/>
        </w:rPr>
        <w:t>山东济钢泰航合金</w:t>
      </w:r>
      <w:r>
        <w:rPr>
          <w:rFonts w:hint="eastAsia" w:eastAsia="黑体"/>
          <w:color w:val="auto"/>
          <w:sz w:val="48"/>
          <w:szCs w:val="48"/>
          <w:highlight w:val="none"/>
        </w:rPr>
        <w:t>有限公司</w:t>
      </w:r>
      <w:r>
        <w:rPr>
          <w:rFonts w:hint="eastAsia" w:eastAsia="黑体"/>
          <w:color w:val="auto"/>
          <w:sz w:val="48"/>
          <w:szCs w:val="48"/>
          <w:highlight w:val="none"/>
          <w:lang w:eastAsia="zh-CN"/>
        </w:rPr>
        <w:t>日照分公司</w:t>
      </w:r>
    </w:p>
    <w:p>
      <w:pPr>
        <w:spacing w:line="400" w:lineRule="auto"/>
        <w:jc w:val="center"/>
        <w:rPr>
          <w:rFonts w:hint="eastAsia" w:eastAsia="黑体"/>
          <w:color w:val="auto"/>
          <w:sz w:val="48"/>
          <w:szCs w:val="48"/>
          <w:highlight w:val="none"/>
        </w:rPr>
      </w:pPr>
    </w:p>
    <w:p>
      <w:pPr>
        <w:spacing w:line="400" w:lineRule="auto"/>
        <w:jc w:val="center"/>
        <w:rPr>
          <w:rFonts w:eastAsia="黑体"/>
          <w:b/>
          <w:color w:val="auto"/>
          <w:sz w:val="30"/>
          <w:szCs w:val="30"/>
          <w:highlight w:val="none"/>
        </w:rPr>
      </w:pPr>
      <w:r>
        <w:rPr>
          <w:rFonts w:hint="eastAsia" w:eastAsia="黑体"/>
          <w:color w:val="auto"/>
          <w:sz w:val="48"/>
          <w:szCs w:val="48"/>
          <w:highlight w:val="none"/>
        </w:rPr>
        <w:t>202</w:t>
      </w:r>
      <w:r>
        <w:rPr>
          <w:rFonts w:hint="eastAsia" w:eastAsia="黑体"/>
          <w:color w:val="auto"/>
          <w:sz w:val="48"/>
          <w:szCs w:val="48"/>
          <w:highlight w:val="none"/>
          <w:lang w:val="en-US" w:eastAsia="zh-CN"/>
        </w:rPr>
        <w:t>5</w:t>
      </w:r>
      <w:r>
        <w:rPr>
          <w:rFonts w:hint="eastAsia" w:eastAsia="黑体"/>
          <w:color w:val="auto"/>
          <w:sz w:val="48"/>
          <w:szCs w:val="48"/>
          <w:highlight w:val="none"/>
        </w:rPr>
        <w:t>年</w:t>
      </w:r>
      <w:r>
        <w:rPr>
          <w:rFonts w:hint="eastAsia" w:eastAsia="黑体"/>
          <w:color w:val="auto"/>
          <w:sz w:val="48"/>
          <w:szCs w:val="48"/>
          <w:highlight w:val="none"/>
          <w:lang w:val="en-US" w:eastAsia="zh-CN"/>
        </w:rPr>
        <w:t>10</w:t>
      </w:r>
      <w:r>
        <w:rPr>
          <w:rFonts w:hint="eastAsia" w:eastAsia="黑体"/>
          <w:color w:val="auto"/>
          <w:sz w:val="48"/>
          <w:szCs w:val="48"/>
          <w:highlight w:val="none"/>
        </w:rPr>
        <w:t>月</w:t>
      </w:r>
      <w:r>
        <w:rPr>
          <w:rFonts w:hint="eastAsia" w:eastAsia="黑体"/>
          <w:color w:val="auto"/>
          <w:sz w:val="48"/>
          <w:szCs w:val="48"/>
          <w:highlight w:val="none"/>
          <w:lang w:val="en-US" w:eastAsia="zh-CN"/>
        </w:rPr>
        <w:t>8</w:t>
      </w:r>
      <w:r>
        <w:rPr>
          <w:rFonts w:hint="eastAsia" w:eastAsia="黑体"/>
          <w:color w:val="auto"/>
          <w:sz w:val="48"/>
          <w:szCs w:val="48"/>
          <w:highlight w:val="none"/>
        </w:rPr>
        <w:t>日</w:t>
      </w:r>
    </w:p>
    <w:p>
      <w:pPr>
        <w:spacing w:line="400" w:lineRule="auto"/>
        <w:jc w:val="both"/>
        <w:rPr>
          <w:rFonts w:ascii="仿宋_GB2312" w:hAnsi="仿宋_GB2312" w:eastAsia="仿宋_GB2312" w:cs="仿宋_GB2312"/>
          <w:b/>
          <w:bCs/>
          <w:color w:val="auto"/>
          <w:sz w:val="30"/>
          <w:szCs w:val="30"/>
          <w:highlight w:val="none"/>
        </w:rPr>
        <w:sectPr>
          <w:headerReference r:id="rId3" w:type="default"/>
          <w:footerReference r:id="rId4" w:type="default"/>
          <w:pgSz w:w="11906" w:h="16838"/>
          <w:pgMar w:top="1418" w:right="1247" w:bottom="1418" w:left="1418" w:header="851" w:footer="851" w:gutter="0"/>
          <w:pgNumType w:start="11"/>
          <w:cols w:space="720" w:num="1"/>
          <w:docGrid w:type="lines" w:linePitch="312" w:charSpace="0"/>
        </w:sectPr>
      </w:pPr>
    </w:p>
    <w:p>
      <w:pPr>
        <w:spacing w:line="400" w:lineRule="auto"/>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6"/>
          <w:szCs w:val="36"/>
          <w:lang w:val="en-US" w:eastAsia="zh-CN"/>
        </w:rPr>
        <w:t xml:space="preserve">第一章 </w:t>
      </w:r>
      <w:r>
        <w:rPr>
          <w:rFonts w:hint="eastAsia" w:ascii="仿宋_GB2312" w:hAnsi="仿宋_GB2312" w:eastAsia="仿宋_GB2312" w:cs="仿宋_GB2312"/>
          <w:b/>
          <w:bCs/>
          <w:color w:val="auto"/>
          <w:sz w:val="36"/>
          <w:szCs w:val="36"/>
        </w:rPr>
        <w:t>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一、招标编号：</w:t>
      </w:r>
      <w:r>
        <w:rPr>
          <w:rFonts w:ascii="微软雅黑" w:hAnsi="微软雅黑" w:eastAsia="微软雅黑" w:cs="微软雅黑"/>
          <w:color w:val="666666"/>
          <w:sz w:val="27"/>
          <w:szCs w:val="27"/>
          <w:bdr w:val="none" w:color="auto" w:sz="0" w:space="0"/>
        </w:rPr>
        <w:t>1121251008001</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二、招标名称：山东济钢泰航合金有限公司</w:t>
      </w:r>
      <w:r>
        <w:rPr>
          <w:rFonts w:hint="eastAsia" w:ascii="仿宋_GB2312" w:hAnsi="仿宋_GB2312" w:eastAsia="仿宋_GB2312" w:cs="仿宋_GB2312"/>
          <w:color w:val="auto"/>
          <w:sz w:val="30"/>
          <w:szCs w:val="30"/>
          <w:lang w:eastAsia="zh-CN"/>
        </w:rPr>
        <w:t>日照分公司叶轮</w:t>
      </w:r>
      <w:r>
        <w:rPr>
          <w:rFonts w:hint="eastAsia" w:ascii="仿宋_GB2312" w:hAnsi="仿宋_GB2312" w:eastAsia="仿宋_GB2312" w:cs="仿宋_GB2312"/>
          <w:color w:val="auto"/>
          <w:sz w:val="30"/>
          <w:szCs w:val="30"/>
        </w:rPr>
        <w:t>维修项目招标</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风机叶轮维修</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四、资格要求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1.取得国家相关部门颁发的生产和经营许可证书；</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2.具有良好的企业信誉和健全的财务会计制度；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3.具有履行合同必需的专业技术、资质能力；</w:t>
      </w:r>
      <w:r>
        <w:rPr>
          <w:rFonts w:hint="eastAsia" w:ascii="仿宋_GB2312" w:eastAsia="仿宋_GB2312"/>
          <w:color w:val="auto"/>
          <w:sz w:val="30"/>
          <w:szCs w:val="30"/>
        </w:rPr>
        <w:t>须为有能力提供本项目所采购</w:t>
      </w:r>
      <w:r>
        <w:rPr>
          <w:rFonts w:hint="eastAsia" w:ascii="仿宋_GB2312" w:eastAsia="仿宋_GB2312"/>
          <w:color w:val="auto"/>
          <w:sz w:val="30"/>
          <w:szCs w:val="30"/>
          <w:lang w:val="en-US" w:eastAsia="zh-CN"/>
        </w:rPr>
        <w:t>产品</w:t>
      </w:r>
      <w:r>
        <w:rPr>
          <w:rFonts w:hint="eastAsia" w:ascii="仿宋_GB2312" w:eastAsia="仿宋_GB2312"/>
          <w:color w:val="auto"/>
          <w:sz w:val="30"/>
          <w:szCs w:val="30"/>
        </w:rPr>
        <w:t>及</w:t>
      </w:r>
      <w:r>
        <w:rPr>
          <w:rFonts w:hint="eastAsia" w:ascii="仿宋_GB2312" w:eastAsia="仿宋_GB2312"/>
          <w:color w:val="auto"/>
          <w:sz w:val="30"/>
          <w:szCs w:val="30"/>
          <w:lang w:val="en-US" w:eastAsia="zh-CN"/>
        </w:rPr>
        <w:t>售后质保</w:t>
      </w:r>
      <w:r>
        <w:rPr>
          <w:rFonts w:hint="eastAsia" w:ascii="仿宋_GB2312" w:eastAsia="仿宋_GB2312"/>
          <w:color w:val="auto"/>
          <w:sz w:val="30"/>
          <w:szCs w:val="30"/>
        </w:rPr>
        <w:t>服务的供应商</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4.有依法缴纳税收和社会保障金的良好纪录；</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5.在经营活动中没有违法记录；</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6.所有资质文件只接受现场送达或邮寄的书面资料。初次参加投标的单位必须提供原件到现场由招标人审核；</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7.如有单位资料造假，一经发现，立即在网上公示，并永久取消投标资格。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五、注册和报名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1.注册地址：通过登录济钢集团阳光购销平台网上报名(不接受线下报名)，系统网址：bidding.jigang.com.cn；</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2.报名方式：只接受线上报名。</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3.公告和报名</w:t>
      </w:r>
      <w:r>
        <w:rPr>
          <w:rFonts w:hint="eastAsia" w:ascii="仿宋_GB2312" w:hAnsi="仿宋_GB2312" w:eastAsia="仿宋_GB2312" w:cs="仿宋_GB2312"/>
          <w:color w:val="auto"/>
          <w:sz w:val="30"/>
          <w:szCs w:val="30"/>
          <w:highlight w:val="none"/>
          <w:lang w:val="en-US" w:eastAsia="zh-CN"/>
        </w:rPr>
        <w:t>时间： 2025年10月8日～2025年10月15日（</w:t>
      </w:r>
      <w:r>
        <w:rPr>
          <w:rFonts w:hint="eastAsia" w:ascii="仿宋_GB2312" w:hAnsi="仿宋_GB2312" w:eastAsia="仿宋_GB2312" w:cs="仿宋_GB2312"/>
          <w:color w:val="auto"/>
          <w:sz w:val="30"/>
          <w:szCs w:val="30"/>
          <w:lang w:val="en-US" w:eastAsia="zh-CN"/>
        </w:rPr>
        <w:t xml:space="preserve">北京时间）。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六、资格审查方式：资格后审。</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开标后，评标委员会对投标单位的资质文件进行评审。评审合格的投标文件进入商务标评审；评审不合格的按废标处理，投标商务文件将被退回，标书费不退</w:t>
      </w:r>
      <w:r>
        <w:rPr>
          <w:rFonts w:hint="eastAsia" w:ascii="仿宋_GB2312" w:hAnsi="仿宋_GB2312" w:eastAsia="仿宋_GB2312" w:cs="仿宋_GB2312"/>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七、购买招标文件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1.购买招标文件时间：报名截止时间前，报名单位均可购买招标文件；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2.购买招标文件方式：线上发送；</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3.招标联系人：贺工，联系电话：15666978371。</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  业务联系人：于工，联系电话：13658645080。</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八、投标保证金</w:t>
      </w:r>
      <w:r>
        <w:rPr>
          <w:rFonts w:hint="eastAsia" w:ascii="仿宋_GB2312" w:hAnsi="仿宋_GB2312" w:eastAsia="仿宋_GB2312" w:cs="仿宋_GB2312"/>
          <w:color w:val="auto"/>
          <w:sz w:val="30"/>
          <w:szCs w:val="30"/>
          <w:highlight w:val="none"/>
          <w:lang w:val="en-US" w:eastAsia="zh-CN"/>
        </w:rPr>
        <w:t>：1500元。</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1.投标保证金最后缴纳日期</w:t>
      </w:r>
      <w:r>
        <w:rPr>
          <w:rFonts w:hint="eastAsia" w:ascii="仿宋_GB2312" w:hAnsi="仿宋_GB2312" w:eastAsia="仿宋_GB2312" w:cs="仿宋_GB2312"/>
          <w:color w:val="auto"/>
          <w:sz w:val="30"/>
          <w:szCs w:val="30"/>
          <w:highlight w:val="none"/>
          <w:lang w:val="en-US" w:eastAsia="zh-CN"/>
        </w:rPr>
        <w:t>：2025年10月20日16时。逾</w:t>
      </w:r>
      <w:r>
        <w:rPr>
          <w:rFonts w:hint="eastAsia" w:ascii="仿宋_GB2312" w:hAnsi="仿宋_GB2312" w:eastAsia="仿宋_GB2312" w:cs="仿宋_GB2312"/>
          <w:color w:val="auto"/>
          <w:sz w:val="30"/>
          <w:szCs w:val="30"/>
          <w:lang w:val="en-US" w:eastAsia="zh-CN"/>
        </w:rPr>
        <w:t>期缴纳的，投标将被拒绝。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2.投标保证金应从投标人银行基本账户内转出或汇出，为方便退还不出具收据。交款时注明招标编号及款项性质（投标保证金），并将回单及时上传至业绩附件中。</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3.缴纳投标保证金账户信息：</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账户：山东济钢泰航合金有限公司日照分公司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开户行：日照岚山农村商业银行股份有限公司虎山支行</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账号：9110 1110 4024 2050 0024 80</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邮箱：hjkjcgzb@163.com</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4.投标保证金在合同签订后10日内退还。</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5.在递交投标文件时，携带投标保证金交款回单原件及复印件，以备查验。</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九、投标文件的递交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1.投标文件递交的截止时间（投标截止时间，下同）</w:t>
      </w:r>
      <w:r>
        <w:rPr>
          <w:rFonts w:hint="eastAsia" w:ascii="仿宋_GB2312" w:hAnsi="仿宋_GB2312" w:eastAsia="仿宋_GB2312" w:cs="仿宋_GB2312"/>
          <w:color w:val="auto"/>
          <w:sz w:val="30"/>
          <w:szCs w:val="30"/>
          <w:highlight w:val="none"/>
          <w:lang w:val="en-US" w:eastAsia="zh-CN"/>
        </w:rPr>
        <w:t>为2025年10月28日14:00（北京时间），</w:t>
      </w:r>
      <w:r>
        <w:rPr>
          <w:rFonts w:hint="eastAsia" w:ascii="仿宋_GB2312" w:hAnsi="仿宋_GB2312" w:eastAsia="仿宋_GB2312" w:cs="仿宋_GB2312"/>
          <w:color w:val="auto"/>
          <w:sz w:val="30"/>
          <w:szCs w:val="30"/>
          <w:lang w:val="en-US" w:eastAsia="zh-CN"/>
        </w:rPr>
        <w:t>地点为山东钢铁集团日照有限公司院内。</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2.逾期送达的、未送达指定地点的或者不按照招标文件要求密封的投标文件，招标人将予以拒收。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十、供期：60日历天。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十一、报名及投标人员一切活动必须遵守济钢集团以及泰航合金公司的安全规定。现场技术交底及现场装运必须遵守现场安全管理规定，服从现场指挥。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十二、公告中的招标内容和招标其他要求以最终的招标文件为准。</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2700" w:firstLineChars="9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山东济钢泰航合金有限公司日照分公司</w:t>
      </w:r>
    </w:p>
    <w:p>
      <w:pPr>
        <w:keepNext w:val="0"/>
        <w:keepLines w:val="0"/>
        <w:pageBreakBefore w:val="0"/>
        <w:widowControl w:val="0"/>
        <w:kinsoku/>
        <w:wordWrap/>
        <w:overflowPunct/>
        <w:topLinePunct w:val="0"/>
        <w:autoSpaceDE/>
        <w:autoSpaceDN/>
        <w:bidi w:val="0"/>
        <w:adjustRightInd w:val="0"/>
        <w:snapToGrid w:val="0"/>
        <w:spacing w:line="360" w:lineRule="auto"/>
        <w:ind w:firstLine="5100" w:firstLineChars="17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2025年10月8日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5743"/>
    <w:rsid w:val="07B828A1"/>
    <w:rsid w:val="08407341"/>
    <w:rsid w:val="0DC04D28"/>
    <w:rsid w:val="11A77CCF"/>
    <w:rsid w:val="1BD61271"/>
    <w:rsid w:val="7146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color w:val="C75F3E"/>
      <w:u w:val="none"/>
    </w:rPr>
  </w:style>
  <w:style w:type="character" w:styleId="8">
    <w:name w:val="Emphasis"/>
    <w:basedOn w:val="6"/>
    <w:qFormat/>
    <w:uiPriority w:val="0"/>
  </w:style>
  <w:style w:type="character" w:styleId="9">
    <w:name w:val="Hyperlink"/>
    <w:basedOn w:val="6"/>
    <w:uiPriority w:val="0"/>
    <w:rPr>
      <w:color w:val="C75F3E"/>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1066</Words>
  <Characters>1192</Characters>
  <Lines>0</Lines>
  <Paragraphs>0</Paragraphs>
  <TotalTime>3</TotalTime>
  <ScaleCrop>false</ScaleCrop>
  <LinksUpToDate>false</LinksUpToDate>
  <CharactersWithSpaces>1214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2025-09-29T06:34:00Z</dcterms:created>
  <dc:creator>Administrator</dc:creator>
  <cp:lastModifiedBy>Administrator</cp:lastModifiedBy>
  <dcterms:modified xsi:type="dcterms:W3CDTF">2025-10-08T06:46:07Z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eyJoZGlkIjoiY2M1YjVhOWU4NjFhNWQ1Mjg3YTA4MWM0YjlkNzYyYjgiLCJ1c2VySWQiOiIzNDYzMjQ3NDEifQ==</vt:lpwstr>
  </property>
  <property fmtid="{D5CDD505-2E9C-101B-9397-08002B2CF9AE}" pid="4" name="ICV">
    <vt:lpwstr>062FC2421AC843C3A460D5CCD9CE286A_12</vt:lpwstr>
  </property>
</Properties>
</file>